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33"/>
        <w:gridCol w:w="75"/>
      </w:tblGrid>
      <w:tr w:rsidR="00D16CD1" w:rsidRPr="002123FD" w:rsidTr="008E6E93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16CD1" w:rsidRPr="00D16CD1" w:rsidRDefault="00D16CD1" w:rsidP="008E6E93">
            <w:pPr>
              <w:pStyle w:val="a3"/>
              <w:rPr>
                <w:rFonts w:ascii="Times New Roman" w:hAnsi="Times New Roman" w:cs="Times New Roman"/>
                <w:b/>
                <w:color w:val="343434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D16CD1">
              <w:rPr>
                <w:rFonts w:ascii="Times New Roman" w:hAnsi="Times New Roman" w:cs="Times New Roman"/>
                <w:b/>
                <w:bCs/>
                <w:color w:val="343434"/>
                <w:sz w:val="28"/>
                <w:szCs w:val="28"/>
                <w:lang w:eastAsia="ru-RU"/>
              </w:rPr>
              <w:t>Лекция 6. Тема Расчет длины регенерационного участка ВОСП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D16CD1" w:rsidRDefault="00D16CD1" w:rsidP="00D16CD1">
      <w:pPr>
        <w:pStyle w:val="a3"/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</w:pP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6.1 Основные расчетные соотношения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При проектировании высокоскоростных ВОСП должны рассчитываться отдельно длина участка регенерации по затуханию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a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длина участка регенерации по широкополосности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в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), так как причины, ограничивающие предельные значения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a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в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независимы.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общем случае необходимо рассчитывать две величины длины участка регенерации по затуханию [17]: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a макс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максимальная проектная длина участка регенерации;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a мин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минимальная проектная длина участка регенерации.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Для оценки величины длин участка регенерации могут быть использованы следующие выражения: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EC50697" wp14:editId="779ABB46">
            <wp:extent cx="2964180" cy="1150620"/>
            <wp:effectExtent l="0" t="0" r="7620" b="0"/>
            <wp:docPr id="1" name="Рисунок 1" descr="http://siblec.ru/mod/html/content/8sem/083/083.files/image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3" descr="http://siblec.ru/mod/html/content/8sem/083/083.files/image17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                         (6.1)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60F6644" wp14:editId="17D2FFAB">
            <wp:extent cx="2065020" cy="1106170"/>
            <wp:effectExtent l="0" t="0" r="0" b="0"/>
            <wp:docPr id="2" name="Рисунок 2" descr="http://siblec.ru/mod/html/content/8sem/083/083.files/image1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4" descr="http://siblec.ru/mod/html/content/8sem/083/083.files/image179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110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                                   (6.2)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4A7091B" wp14:editId="67151D4F">
            <wp:extent cx="1799590" cy="767080"/>
            <wp:effectExtent l="0" t="0" r="0" b="0"/>
            <wp:docPr id="3" name="Рисунок 3" descr="http://siblec.ru/mod/html/content/8sem/083/083.files/image1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5" descr="http://siblec.ru/mod/html/content/8sem/083/083.files/image180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76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                          (6.3)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макс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мин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[дБ] – максимальное и минимальное значения перекрываемого затухания аппаратуры ВОСП, обеспечивающее к концу срока службы значение коэффициента ошибок не более 1×10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-10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ок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[дБ/км] – километрическое затухание в оптических волокнах кабеля;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нс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[дБ] – среднее значение затухания мощности оптического излучения неразъемного оптического соединителя на стыке между строительными длинами кабеля на участке регенерации;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cтр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[км] – среднее значение строительной длины кабеля на участке регенерации;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рс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[дБ] – затухание мощности оптического излучения разъемного оптического соединителя;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число разъемных оптических соединителей на участке регенерации;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t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[пс/нм×км] – результирующая дисперсия одномодового оптического волокна;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lastRenderedPageBreak/>
        <w:t>(Dl)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[нм] – ширина спектра источника излучения;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[Мгц] – широкополосность цифровых сигналов, передаваемых по оптическому тракту;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[дБ] - системный запас ВОСП по кабелю на участке регенерации.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shd w:val="clear" w:color="auto" w:fill="FFFFFF"/>
          <w:lang w:eastAsia="ru-RU"/>
        </w:rPr>
        <w:t>6.2 Анализ результатов расчета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Если по результатам расчетов получено: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в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&lt;L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aмакс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то для проектирования должны быть выбраны аппаратура или кабель с другими техническими данными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Dl, t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), обеспечивающими больший запас по широкополосности на участке регенерации. Расчет должен быть произведен снова.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Критерием окончательного выбора аппаратуры или кабеля должно быть выполнение соотношения: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в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&gt;L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a макс 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          (6.4)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Максимальное значение перекрываемого затухания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макс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определяется как разность между уровнем мощности оптического излучения на передаче и уровнем чувствительности приемника для ВОСП на базе ЦСП ПЦИ. Минимальное значение перекрываемого затухания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мин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определяется как разность между уровнем мощности оптического излучения на передаче и уровнем перегрузки приемника для ВОСП на базе ЦСП ПЦИ.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макс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мин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для ВОСП на базе ЦСП СЦИ должны определяться в соответствии с таблицами 6.1-6.3 [14].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Уровни чувствительности и перегрузки приемника определяются соответственно как минимальное и максимальное значения уровня мощности оптического излучения на входе приемника, при которых обеспечивается коэффициент ошибок не более 1×10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-10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к концу срока службы аппаратуры для ВОСП на базе ПЦИ и СЦИ.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Уровни мощности оптического излучения на передаче, ширина спектра источника излучения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Dl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), затухание оптического излучения разъемного оптического соединителя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рс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), уровни чувствительности и перегрузки приемника должны быть приведены в ЭД, ТУ и для ВОСП СЦИ должны соответствовать данным таблиц 6.1-6.3.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br w:type="page"/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Таблица 6.1 – Параметры оптических стыков СТМ-1</w:t>
      </w:r>
    </w:p>
    <w:tbl>
      <w:tblPr>
        <w:tblW w:w="993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3"/>
        <w:gridCol w:w="743"/>
        <w:gridCol w:w="742"/>
        <w:gridCol w:w="746"/>
        <w:gridCol w:w="746"/>
        <w:gridCol w:w="746"/>
        <w:gridCol w:w="744"/>
        <w:gridCol w:w="742"/>
        <w:gridCol w:w="746"/>
        <w:gridCol w:w="746"/>
        <w:gridCol w:w="746"/>
      </w:tblGrid>
      <w:tr w:rsidR="00D16CD1" w:rsidRPr="002123FD" w:rsidTr="008E6E93">
        <w:trPr>
          <w:tblCellSpacing w:w="0" w:type="dxa"/>
          <w:jc w:val="center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7485" w:type="dxa"/>
            <w:gridSpan w:val="10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Значение параметров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Номинальная ско-рость передачи битов, кбит/с</w:t>
            </w:r>
          </w:p>
        </w:tc>
        <w:tc>
          <w:tcPr>
            <w:tcW w:w="7485" w:type="dxa"/>
            <w:gridSpan w:val="10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155520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Рабочий диапазон длин волн, нм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1260  -  1360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1261-1360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1430-1576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1430-1580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1280  -  1335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1480-1580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1530-1566/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1523-1577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1480-1580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Передающее уст-ройство в эталонной точке Пд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Тип источника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Спектральные характеристики: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Среднеквадратичная ширина,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не более, нм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Уровень излучаемой мощности: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максимальный, дБм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минимальный, дБм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Коэффициент гашения, не менее, дБ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Диапазон перекрываемого затухания, дБ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Суммарная дисперсия, не более, пс/нм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0–7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СИД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0–7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 7,7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0–12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96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2,5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0–12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296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0–12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10–28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185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10–28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10–28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3/2,5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10–28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185/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296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10–28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Приемное устрой-ство в эталонной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точке Пр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Уровень чувст-вительности, не более, дБм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Уровень перегрузки, не менее, дБм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Дополнительные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потери оптического тракта, дБ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</w:tr>
    </w:tbl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Таблица 6.2 – Параметры оптических стыков СТМ-4</w:t>
      </w:r>
    </w:p>
    <w:tbl>
      <w:tblPr>
        <w:tblW w:w="9615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0"/>
        <w:gridCol w:w="885"/>
        <w:gridCol w:w="885"/>
        <w:gridCol w:w="885"/>
        <w:gridCol w:w="885"/>
        <w:gridCol w:w="885"/>
        <w:gridCol w:w="885"/>
        <w:gridCol w:w="885"/>
        <w:gridCol w:w="900"/>
      </w:tblGrid>
      <w:tr w:rsidR="00D16CD1" w:rsidRPr="002123FD" w:rsidTr="008E6E93">
        <w:trPr>
          <w:tblCellSpacing w:w="0" w:type="dxa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7095" w:type="dxa"/>
            <w:gridSpan w:val="8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Значение параметров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Номинальная 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скорость передачи битов, кбит/с</w:t>
            </w:r>
          </w:p>
        </w:tc>
        <w:tc>
          <w:tcPr>
            <w:tcW w:w="7095" w:type="dxa"/>
            <w:gridSpan w:val="8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622080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Рабочий диапазон длин волн, нм</w:t>
            </w:r>
          </w:p>
        </w:tc>
        <w:tc>
          <w:tcPr>
            <w:tcW w:w="17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1261  -  1360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1293-1334/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1274-1356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1430-1580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1300-1325/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1296-1330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1280-1335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1480-1580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1480-1580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Передающее устройство в эталонной точке Пд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Тип источника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Среднеквадратичная ширина,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не более, нм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Уровень излучаемой мощности: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максимальный, дБм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минимальный, дБм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Коэффициент гашения,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не менее, дБ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Диапазон перекрываемого затухания, дБ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Суммарная дисперсия, не более, пс/нм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14,5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 – 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СИД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 – 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 4/2,5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 –12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46/74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 –12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 НП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2,0/1,7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+2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10 -24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92/109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+2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 –24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+2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 –24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+2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 –24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Приемное устройство в эталонной точке Пр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Уровень чувствительности,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не более, дБм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Уровень перегрузки, не менее, дБм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Дополнительные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потери оптического тракта, дБ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</w:tr>
    </w:tbl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Таблица 6.3 – Параметры оптических стыков СТМ-16</w:t>
      </w:r>
    </w:p>
    <w:tbl>
      <w:tblPr>
        <w:tblW w:w="9105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5"/>
        <w:gridCol w:w="1080"/>
        <w:gridCol w:w="1080"/>
        <w:gridCol w:w="1080"/>
        <w:gridCol w:w="1080"/>
        <w:gridCol w:w="1080"/>
        <w:gridCol w:w="1080"/>
      </w:tblGrid>
      <w:tr w:rsidR="00D16CD1" w:rsidRPr="002123FD" w:rsidTr="008E6E93">
        <w:trPr>
          <w:tblCellSpacing w:w="0" w:type="dxa"/>
          <w:jc w:val="center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6480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Значение параметров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Номинальная скорость передачи битов, кбит/с</w:t>
            </w:r>
          </w:p>
        </w:tc>
        <w:tc>
          <w:tcPr>
            <w:tcW w:w="6480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2488320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Рабочий диапазон длин волн, нм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1266-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1380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1260-1360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1430-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1580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1280-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1480-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1580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1480-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1580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Передающее 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устройство в эталонной точке Пд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Тип источника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Спектральные характеристики: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Среднеквадратичная ширина,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не более, нм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Уровень излучаемой мощности: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максимальный, дБм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минимальный, дБм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Коэффициент гашения,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не менее, дБ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Диапазон перекрываемого затухания, дБ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Суммарная дисперсия, не более,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пс/нм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МЛД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 – 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 – 12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 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-5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 –12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+3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 –24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+3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 –24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ОЛД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-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+3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 –24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НП</w:t>
            </w:r>
          </w:p>
        </w:tc>
      </w:tr>
      <w:tr w:rsidR="00D16CD1" w:rsidRPr="002123FD" w:rsidTr="008E6E93">
        <w:trPr>
          <w:tblCellSpacing w:w="0" w:type="dxa"/>
          <w:jc w:val="center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lastRenderedPageBreak/>
              <w:t>Приемное устройство в эталонной точке Пр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Уровень чувствительности,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не более, дБм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Уровень перегрузки, не менее, дБм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Дополнительные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потери оптического тракта, дБ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-3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-18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-9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-28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-9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-27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-9</w:t>
            </w:r>
          </w:p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</w:tr>
    </w:tbl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Параметры оптических волокон и кабелей в выражениях (6.1), (6.2) и (6.3) должны быть приведены в технических характеристиках на поставляемый оптический кабель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ок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,t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определяться условиями и технологией прокладки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нс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,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стр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Системный запас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учитывает изменение состава оптического кабеля за счет появления дополнительных (ремонтных) вставок, сварных соединений, а также изменение характеристик оптического кабеля, вызванных воздействием окружающей среды и ухудшением качества оптических соединителей в течение срока службы, и устанавливается при проектировании ВОСП исходя из ее назначения и условий эксплуатации оператором связи, в частности, исходя из статистики повреждения (обрывов) кабеля в зоне действия оператора.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Рекомендуемый диапазон устанавливаемых значений системного запаса от 2дБ (наиболее благоприятные условия эксплуатации) до 6дБ (наихудшие условия эксплуатации).</w:t>
      </w:r>
    </w:p>
    <w:p w:rsidR="00D16CD1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Для более точной коррекции проектируемой длины участка регенерации с учетом статистики разброса величин параметров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ок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нс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стр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с целью обоснованного увеличения этой длины по сравнению с результатом расчета рекомендуется использовать расчеты по формулам, приведенным в нормах приемо-сдаточных измерений ЭКУ ВОСП магистральных и внутризоновых подземных ВОЛС, утвержденным Госкомсвязи России в 1997г.</w:t>
      </w:r>
    </w:p>
    <w:p w:rsidR="00AE22FF" w:rsidRPr="002123FD" w:rsidRDefault="00AE22FF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</w:p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D16CD1" w:rsidRPr="002123FD" w:rsidTr="008E6E93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16CD1" w:rsidRDefault="00D16CD1" w:rsidP="008E6E93">
            <w:pPr>
              <w:pStyle w:val="a3"/>
              <w:rPr>
                <w:rFonts w:ascii="Times New Roman" w:hAnsi="Times New Roman" w:cs="Times New Roman"/>
                <w:bCs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bCs/>
                <w:color w:val="343434"/>
                <w:sz w:val="28"/>
                <w:szCs w:val="28"/>
                <w:lang w:eastAsia="ru-RU"/>
              </w:rPr>
              <w:t>6. Расчет длины регенерационного участка ВОСП</w:t>
            </w:r>
          </w:p>
          <w:p w:rsidR="00AE22FF" w:rsidRPr="002123FD" w:rsidRDefault="00AE22FF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16CD1" w:rsidRPr="002123FD" w:rsidRDefault="00D16CD1" w:rsidP="008E6E93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Контрольные вопросы: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1. Что такое участок регенерации?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2. От каких параметров зависит длина регенерационного участка?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3. Какие функции выполняет регенератор?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4. В чем заключаются принципиальные различия между линейным регенератором и оптическим усилителем?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5. В соответствии с каким нормативным документом отрасли «Связь» следует проводить расчет длины регенерационного участка ВОСП?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6. Какие параметры оптических кабелей используются при расчете длины регенерационного участка?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7. Что такое максимальное и минимальное значение перекрываемого затухания аппаратуры ВОСП?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8. Что является критерием окончательного выбора типа аппаратуры и кабеля?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9. Какой системный запас принимается при расчетах длины участка регенерации?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10. Назовите методы увеличения длины регенерационного участка.</w:t>
      </w:r>
    </w:p>
    <w:p w:rsidR="00D16CD1" w:rsidRPr="002123FD" w:rsidRDefault="00D16CD1" w:rsidP="00D16CD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</w:p>
    <w:p w:rsidR="005A3ED8" w:rsidRDefault="00BA7332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95E"/>
    <w:rsid w:val="001B6BED"/>
    <w:rsid w:val="00AE22FF"/>
    <w:rsid w:val="00BA7332"/>
    <w:rsid w:val="00BD6B36"/>
    <w:rsid w:val="00D1195E"/>
    <w:rsid w:val="00D16CD1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1F2B5F-E8AD-4484-99BB-056DDA874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C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6CD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16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6C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1270</Words>
  <Characters>7244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Пользователь Windows</cp:lastModifiedBy>
  <cp:revision>2</cp:revision>
  <dcterms:created xsi:type="dcterms:W3CDTF">2022-01-15T14:57:00Z</dcterms:created>
  <dcterms:modified xsi:type="dcterms:W3CDTF">2022-01-15T14:57:00Z</dcterms:modified>
</cp:coreProperties>
</file>